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b/>
          <w:bCs/>
        </w:rPr>
      </w:pPr>
      <w:r>
        <w:rPr>
          <w:rFonts w:hint="eastAsia"/>
          <w:b/>
          <w:bCs/>
          <w:sz w:val="24"/>
          <w:lang w:eastAsia="zh-CN"/>
        </w:rPr>
        <w:t>河北工业</w:t>
      </w:r>
      <w:r>
        <w:rPr>
          <w:rFonts w:hint="eastAsia"/>
          <w:b/>
          <w:bCs/>
          <w:sz w:val="24"/>
        </w:rPr>
        <w:t>大学《中美人才培养计划》121双学位项目招生校内报名申请表</w:t>
      </w:r>
    </w:p>
    <w:tbl>
      <w:tblPr>
        <w:tblStyle w:val="7"/>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69"/>
        <w:gridCol w:w="168"/>
        <w:gridCol w:w="842"/>
        <w:gridCol w:w="673"/>
        <w:gridCol w:w="661"/>
        <w:gridCol w:w="336"/>
        <w:gridCol w:w="1349"/>
        <w:gridCol w:w="842"/>
        <w:gridCol w:w="842"/>
        <w:gridCol w:w="1389"/>
        <w:gridCol w:w="79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688" w:type="dxa"/>
            <w:vAlign w:val="center"/>
          </w:tcPr>
          <w:p>
            <w:pPr>
              <w:jc w:val="center"/>
              <w:rPr>
                <w:b/>
                <w:bCs/>
              </w:rPr>
            </w:pPr>
            <w:r>
              <w:rPr>
                <w:rFonts w:hint="eastAsia"/>
                <w:b/>
                <w:bCs/>
              </w:rPr>
              <w:t>姓名</w:t>
            </w:r>
          </w:p>
        </w:tc>
        <w:tc>
          <w:tcPr>
            <w:tcW w:w="1179" w:type="dxa"/>
            <w:gridSpan w:val="3"/>
            <w:vAlign w:val="center"/>
          </w:tcPr>
          <w:p>
            <w:pPr>
              <w:jc w:val="center"/>
              <w:rPr>
                <w:b/>
                <w:bCs/>
              </w:rPr>
            </w:pPr>
            <w:r>
              <w:rPr>
                <w:rFonts w:hint="eastAsia"/>
                <w:b/>
                <w:bCs/>
              </w:rPr>
              <w:t xml:space="preserve"> </w:t>
            </w:r>
          </w:p>
        </w:tc>
        <w:tc>
          <w:tcPr>
            <w:tcW w:w="673" w:type="dxa"/>
            <w:vAlign w:val="center"/>
          </w:tcPr>
          <w:p>
            <w:pPr>
              <w:jc w:val="center"/>
              <w:rPr>
                <w:b/>
                <w:bCs/>
              </w:rPr>
            </w:pPr>
            <w:r>
              <w:rPr>
                <w:rFonts w:hint="eastAsia"/>
                <w:b/>
                <w:bCs/>
              </w:rPr>
              <w:t>拼音</w:t>
            </w:r>
          </w:p>
        </w:tc>
        <w:tc>
          <w:tcPr>
            <w:tcW w:w="2346" w:type="dxa"/>
            <w:gridSpan w:val="3"/>
            <w:vAlign w:val="center"/>
          </w:tcPr>
          <w:p>
            <w:pPr>
              <w:jc w:val="center"/>
              <w:rPr>
                <w:b/>
                <w:bCs/>
              </w:rPr>
            </w:pPr>
            <w:r>
              <w:rPr>
                <w:b/>
                <w:bCs/>
              </w:rPr>
              <w:t xml:space="preserve"> </w:t>
            </w:r>
          </w:p>
        </w:tc>
        <w:tc>
          <w:tcPr>
            <w:tcW w:w="842" w:type="dxa"/>
            <w:vAlign w:val="center"/>
          </w:tcPr>
          <w:p>
            <w:pPr>
              <w:jc w:val="center"/>
              <w:rPr>
                <w:b/>
                <w:bCs/>
              </w:rPr>
            </w:pPr>
            <w:r>
              <w:rPr>
                <w:rFonts w:hint="eastAsia"/>
                <w:b/>
                <w:bCs/>
              </w:rPr>
              <w:t>性别</w:t>
            </w:r>
          </w:p>
        </w:tc>
        <w:tc>
          <w:tcPr>
            <w:tcW w:w="2231" w:type="dxa"/>
            <w:gridSpan w:val="2"/>
            <w:vAlign w:val="center"/>
          </w:tcPr>
          <w:p>
            <w:pPr>
              <w:jc w:val="center"/>
              <w:rPr>
                <w:b/>
                <w:bCs/>
              </w:rPr>
            </w:pPr>
            <w:r>
              <w:rPr>
                <w:rFonts w:hint="eastAsia"/>
                <w:b/>
                <w:bCs/>
              </w:rPr>
              <w:t xml:space="preserve"> </w:t>
            </w:r>
          </w:p>
        </w:tc>
        <w:tc>
          <w:tcPr>
            <w:tcW w:w="798" w:type="dxa"/>
            <w:vAlign w:val="center"/>
          </w:tcPr>
          <w:p>
            <w:pPr>
              <w:jc w:val="center"/>
              <w:rPr>
                <w:b/>
                <w:bCs/>
              </w:rPr>
            </w:pPr>
            <w:r>
              <w:rPr>
                <w:rFonts w:hint="eastAsia"/>
                <w:b/>
                <w:bCs/>
              </w:rPr>
              <w:t>民族</w:t>
            </w:r>
          </w:p>
        </w:tc>
        <w:tc>
          <w:tcPr>
            <w:tcW w:w="663" w:type="dxa"/>
            <w:vAlign w:val="center"/>
          </w:tcPr>
          <w:p>
            <w:pPr>
              <w:jc w:val="center"/>
              <w:rPr>
                <w:b/>
                <w:bCs/>
              </w:rPr>
            </w:pP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025" w:type="dxa"/>
            <w:gridSpan w:val="3"/>
            <w:vAlign w:val="center"/>
          </w:tcPr>
          <w:p>
            <w:pPr>
              <w:jc w:val="center"/>
              <w:rPr>
                <w:b/>
                <w:bCs/>
              </w:rPr>
            </w:pPr>
            <w:r>
              <w:rPr>
                <w:rFonts w:hint="eastAsia"/>
                <w:b/>
                <w:bCs/>
              </w:rPr>
              <w:t>出生地点</w:t>
            </w:r>
          </w:p>
        </w:tc>
        <w:tc>
          <w:tcPr>
            <w:tcW w:w="1515" w:type="dxa"/>
            <w:gridSpan w:val="2"/>
            <w:vAlign w:val="center"/>
          </w:tcPr>
          <w:p>
            <w:pPr>
              <w:jc w:val="center"/>
              <w:rPr>
                <w:b/>
                <w:bCs/>
              </w:rPr>
            </w:pPr>
            <w:r>
              <w:rPr>
                <w:rFonts w:hint="eastAsia"/>
                <w:b/>
                <w:bCs/>
              </w:rPr>
              <w:t xml:space="preserve"> </w:t>
            </w:r>
          </w:p>
        </w:tc>
        <w:tc>
          <w:tcPr>
            <w:tcW w:w="997" w:type="dxa"/>
            <w:gridSpan w:val="2"/>
            <w:vAlign w:val="center"/>
          </w:tcPr>
          <w:p>
            <w:pPr>
              <w:jc w:val="center"/>
              <w:rPr>
                <w:b/>
                <w:bCs/>
              </w:rPr>
            </w:pPr>
            <w:r>
              <w:rPr>
                <w:rFonts w:hint="eastAsia"/>
                <w:b/>
                <w:bCs/>
              </w:rPr>
              <w:t>出生日期</w:t>
            </w:r>
          </w:p>
        </w:tc>
        <w:tc>
          <w:tcPr>
            <w:tcW w:w="1349" w:type="dxa"/>
            <w:vAlign w:val="center"/>
          </w:tcPr>
          <w:p>
            <w:pPr>
              <w:jc w:val="center"/>
              <w:rPr>
                <w:b/>
                <w:bCs/>
              </w:rPr>
            </w:pPr>
            <w:r>
              <w:rPr>
                <w:b/>
                <w:bCs/>
              </w:rPr>
              <w:t xml:space="preserve"> </w:t>
            </w:r>
          </w:p>
        </w:tc>
        <w:tc>
          <w:tcPr>
            <w:tcW w:w="842" w:type="dxa"/>
            <w:vAlign w:val="center"/>
          </w:tcPr>
          <w:p>
            <w:pPr>
              <w:jc w:val="center"/>
              <w:rPr>
                <w:b/>
                <w:bCs/>
              </w:rPr>
            </w:pPr>
            <w:r>
              <w:rPr>
                <w:rFonts w:hint="eastAsia"/>
                <w:b/>
                <w:bCs/>
              </w:rPr>
              <w:t>身份证</w:t>
            </w:r>
          </w:p>
          <w:p>
            <w:pPr>
              <w:jc w:val="center"/>
              <w:rPr>
                <w:b/>
                <w:bCs/>
              </w:rPr>
            </w:pPr>
            <w:r>
              <w:rPr>
                <w:rFonts w:hint="eastAsia"/>
                <w:b/>
                <w:bCs/>
              </w:rPr>
              <w:t>号码</w:t>
            </w:r>
          </w:p>
        </w:tc>
        <w:tc>
          <w:tcPr>
            <w:tcW w:w="3692" w:type="dxa"/>
            <w:gridSpan w:val="4"/>
            <w:vAlign w:val="center"/>
          </w:tcPr>
          <w:p>
            <w:pPr>
              <w:jc w:val="cente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420" w:type="dxa"/>
            <w:gridSpan w:val="13"/>
            <w:vAlign w:val="center"/>
          </w:tcPr>
          <w:p>
            <w:pPr>
              <w:rPr>
                <w:b/>
                <w:bCs/>
              </w:rPr>
            </w:pPr>
            <w:r>
              <w:rPr>
                <w:rFonts w:hint="eastAsia"/>
                <w:b/>
                <w:bCs/>
              </w:rPr>
              <w:t xml:space="preserve">现在住址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57" w:type="dxa"/>
            <w:gridSpan w:val="2"/>
            <w:vAlign w:val="center"/>
          </w:tcPr>
          <w:p>
            <w:pPr>
              <w:jc w:val="center"/>
              <w:rPr>
                <w:b/>
                <w:bCs/>
              </w:rPr>
            </w:pPr>
            <w:r>
              <w:rPr>
                <w:rFonts w:hint="eastAsia"/>
                <w:b/>
                <w:bCs/>
              </w:rPr>
              <w:t>学号</w:t>
            </w:r>
          </w:p>
        </w:tc>
        <w:tc>
          <w:tcPr>
            <w:tcW w:w="1683" w:type="dxa"/>
            <w:gridSpan w:val="3"/>
            <w:vAlign w:val="center"/>
          </w:tcPr>
          <w:p>
            <w:pPr>
              <w:jc w:val="center"/>
              <w:rPr>
                <w:b/>
                <w:bCs/>
              </w:rPr>
            </w:pPr>
          </w:p>
        </w:tc>
        <w:tc>
          <w:tcPr>
            <w:tcW w:w="661" w:type="dxa"/>
            <w:vAlign w:val="center"/>
          </w:tcPr>
          <w:p>
            <w:pPr>
              <w:jc w:val="center"/>
              <w:rPr>
                <w:b/>
                <w:bCs/>
              </w:rPr>
            </w:pPr>
            <w:r>
              <w:rPr>
                <w:rFonts w:hint="eastAsia"/>
                <w:b/>
                <w:bCs/>
              </w:rPr>
              <w:t>手机</w:t>
            </w:r>
          </w:p>
        </w:tc>
        <w:tc>
          <w:tcPr>
            <w:tcW w:w="2527" w:type="dxa"/>
            <w:gridSpan w:val="3"/>
            <w:vAlign w:val="center"/>
          </w:tcPr>
          <w:p>
            <w:pPr>
              <w:jc w:val="center"/>
              <w:rPr>
                <w:b/>
                <w:bCs/>
              </w:rPr>
            </w:pPr>
          </w:p>
        </w:tc>
        <w:tc>
          <w:tcPr>
            <w:tcW w:w="842" w:type="dxa"/>
            <w:vAlign w:val="center"/>
          </w:tcPr>
          <w:p>
            <w:pPr>
              <w:jc w:val="center"/>
              <w:rPr>
                <w:b/>
                <w:bCs/>
              </w:rPr>
            </w:pPr>
            <w:r>
              <w:rPr>
                <w:rFonts w:hint="eastAsia"/>
                <w:b/>
                <w:bCs/>
              </w:rPr>
              <w:t>电子</w:t>
            </w:r>
          </w:p>
          <w:p>
            <w:pPr>
              <w:jc w:val="center"/>
              <w:rPr>
                <w:b/>
                <w:bCs/>
              </w:rPr>
            </w:pPr>
            <w:r>
              <w:rPr>
                <w:rFonts w:hint="eastAsia"/>
                <w:b/>
                <w:bCs/>
              </w:rPr>
              <w:t>信箱</w:t>
            </w:r>
          </w:p>
        </w:tc>
        <w:tc>
          <w:tcPr>
            <w:tcW w:w="2850" w:type="dxa"/>
            <w:gridSpan w:val="3"/>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420" w:type="dxa"/>
            <w:gridSpan w:val="13"/>
          </w:tcPr>
          <w:p>
            <w:pPr>
              <w:rPr>
                <w:rFonts w:hint="eastAsia" w:eastAsia="宋体"/>
                <w:b/>
                <w:bCs/>
                <w:lang w:eastAsia="zh-CN"/>
              </w:rPr>
            </w:pPr>
            <w:r>
              <w:rPr>
                <w:rFonts w:hint="eastAsia"/>
                <w:b/>
                <w:bCs/>
              </w:rPr>
              <w:t>现就读学院</w:t>
            </w:r>
            <w:r>
              <w:rPr>
                <w:rFonts w:hint="eastAsia"/>
                <w:b/>
                <w:bCs/>
                <w:lang w:eastAsia="zh-CN"/>
              </w:rPr>
              <w:t>、</w:t>
            </w:r>
            <w:r>
              <w:rPr>
                <w:rFonts w:hint="eastAsia"/>
                <w:b/>
                <w:bCs/>
              </w:rPr>
              <w:t>专业</w:t>
            </w:r>
            <w:r>
              <w:rPr>
                <w:rFonts w:hint="eastAsia"/>
                <w:b/>
                <w:bCs/>
                <w:lang w:eastAsia="zh-CN"/>
              </w:rPr>
              <w:t>：</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9420" w:type="dxa"/>
            <w:gridSpan w:val="13"/>
          </w:tcPr>
          <w:p>
            <w:pPr>
              <w:rPr>
                <w:rFonts w:hint="eastAsia"/>
                <w:b/>
                <w:bCs/>
                <w:lang w:eastAsia="zh-CN"/>
              </w:rPr>
            </w:pPr>
            <w:r>
              <w:rPr>
                <w:rFonts w:hint="eastAsia"/>
                <w:b/>
                <w:bCs/>
              </w:rPr>
              <w:t>拟就读美国大学、专业（中英文）</w:t>
            </w:r>
            <w:r>
              <w:rPr>
                <w:rFonts w:hint="eastAsia"/>
                <w:b/>
                <w:bCs/>
                <w:lang w:eastAsia="zh-CN"/>
              </w:rPr>
              <w:t>：</w:t>
            </w:r>
          </w:p>
          <w:p>
            <w:pPr>
              <w:rPr>
                <w:rFonts w:hint="eastAsia"/>
                <w:b/>
                <w:bCs/>
                <w:lang w:eastAsia="zh-CN"/>
              </w:rPr>
            </w:pPr>
          </w:p>
          <w:p>
            <w:pPr>
              <w:rPr>
                <w:rFonts w:hint="eastAsia"/>
                <w:b/>
                <w:bCs/>
                <w:lang w:eastAsia="zh-CN"/>
              </w:rPr>
            </w:pPr>
            <w:r>
              <w:rPr>
                <w:rFonts w:hint="eastAsia"/>
                <w:b/>
                <w:bCs/>
                <w:lang w:eastAsia="zh-CN"/>
              </w:rPr>
              <w:t>中文：</w:t>
            </w:r>
          </w:p>
          <w:p>
            <w:pPr>
              <w:rPr>
                <w:rFonts w:hint="eastAsia"/>
                <w:b/>
                <w:bCs/>
                <w:lang w:eastAsia="zh-CN"/>
              </w:rPr>
            </w:pPr>
          </w:p>
          <w:p>
            <w:pPr>
              <w:rPr>
                <w:b/>
                <w:bCs/>
              </w:rPr>
            </w:pPr>
            <w:r>
              <w:rPr>
                <w:rFonts w:hint="eastAsia"/>
                <w:b/>
                <w:bCs/>
                <w:lang w:eastAsia="zh-CN"/>
              </w:rPr>
              <w:t>英文：</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9420" w:type="dxa"/>
            <w:gridSpan w:val="13"/>
          </w:tcPr>
          <w:p>
            <w:pPr>
              <w:rPr>
                <w:rFonts w:hint="eastAsia"/>
                <w:b/>
                <w:bCs/>
              </w:rPr>
            </w:pPr>
          </w:p>
          <w:p>
            <w:pPr>
              <w:rPr>
                <w:rFonts w:hint="eastAsia" w:eastAsia="宋体"/>
                <w:b/>
                <w:bCs/>
                <w:lang w:eastAsia="zh-CN"/>
              </w:rPr>
            </w:pPr>
            <w:r>
              <w:rPr>
                <w:rFonts w:hint="eastAsia"/>
                <w:b/>
                <w:bCs/>
              </w:rPr>
              <w:t>学院意见</w:t>
            </w:r>
            <w:r>
              <w:rPr>
                <w:rFonts w:hint="eastAsia"/>
                <w:b/>
                <w:bCs/>
                <w:lang w:eastAsia="zh-CN"/>
              </w:rPr>
              <w:t>：</w:t>
            </w:r>
          </w:p>
          <w:p>
            <w:pPr>
              <w:rPr>
                <w:b/>
                <w:bCs/>
              </w:rPr>
            </w:pPr>
          </w:p>
          <w:p>
            <w:pPr>
              <w:rPr>
                <w:rFonts w:hint="eastAsia" w:eastAsia="宋体"/>
                <w:b/>
                <w:bCs/>
                <w:lang w:eastAsia="zh-CN"/>
              </w:rPr>
            </w:pPr>
            <w:r>
              <w:rPr>
                <w:rFonts w:hint="eastAsia"/>
                <w:b/>
                <w:bCs/>
              </w:rPr>
              <w:t>领导签字</w:t>
            </w:r>
            <w:r>
              <w:rPr>
                <w:rFonts w:hint="eastAsia"/>
                <w:b/>
                <w:bCs/>
                <w:lang w:eastAsia="zh-CN"/>
              </w:rPr>
              <w:t>：</w:t>
            </w:r>
          </w:p>
          <w:p>
            <w:pPr>
              <w:rPr>
                <w:rFonts w:hint="eastAsia"/>
                <w:b/>
                <w:bCs/>
              </w:rPr>
            </w:pPr>
          </w:p>
          <w:p>
            <w:pPr>
              <w:ind w:firstLine="6746" w:firstLineChars="3200"/>
              <w:rPr>
                <w:rFonts w:hint="eastAsia"/>
                <w:b/>
                <w:bCs/>
              </w:rPr>
            </w:pPr>
            <w:r>
              <w:rPr>
                <w:rFonts w:hint="eastAsia"/>
                <w:b/>
                <w:bCs/>
              </w:rPr>
              <w:t>（学院公章）</w:t>
            </w:r>
          </w:p>
          <w:p>
            <w:pPr>
              <w:rPr>
                <w:rFonts w:hint="eastAsia"/>
                <w:b/>
                <w:bCs/>
              </w:rPr>
            </w:pPr>
          </w:p>
          <w:p>
            <w:pPr>
              <w:ind w:firstLine="6535" w:firstLineChars="3100"/>
              <w:rPr>
                <w:b/>
                <w:bCs/>
              </w:rPr>
            </w:pPr>
            <w:r>
              <w:rPr>
                <w:rFonts w:hint="eastAsia"/>
                <w:b/>
                <w:bCs/>
              </w:rPr>
              <w:t>年</w:t>
            </w:r>
            <w:r>
              <w:rPr>
                <w:rFonts w:hint="eastAsia"/>
                <w:b/>
                <w:bCs/>
                <w:lang w:val="en-US" w:eastAsia="zh-CN"/>
              </w:rPr>
              <w:t xml:space="preserve">    </w:t>
            </w:r>
            <w:r>
              <w:rPr>
                <w:rFonts w:hint="eastAsia"/>
                <w:b/>
                <w:bCs/>
              </w:rPr>
              <w:t>月</w:t>
            </w:r>
            <w:r>
              <w:rPr>
                <w:rFonts w:hint="eastAsia"/>
                <w:b/>
                <w:bCs/>
                <w:lang w:val="en-US" w:eastAsia="zh-CN"/>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9420" w:type="dxa"/>
            <w:gridSpan w:val="13"/>
          </w:tcPr>
          <w:p>
            <w:pPr>
              <w:rPr>
                <w:rFonts w:hint="eastAsia"/>
                <w:b/>
                <w:bCs/>
              </w:rPr>
            </w:pPr>
          </w:p>
          <w:p>
            <w:pPr>
              <w:rPr>
                <w:rFonts w:hint="eastAsia" w:eastAsia="宋体"/>
                <w:b/>
                <w:bCs/>
                <w:lang w:eastAsia="zh-CN"/>
              </w:rPr>
            </w:pPr>
            <w:r>
              <w:rPr>
                <w:rFonts w:hint="eastAsia"/>
                <w:b/>
                <w:bCs/>
                <w:lang w:eastAsia="zh-CN"/>
              </w:rPr>
              <w:t>本科生院</w:t>
            </w:r>
            <w:r>
              <w:rPr>
                <w:rFonts w:hint="eastAsia"/>
                <w:b/>
                <w:bCs/>
                <w:lang w:val="en-US" w:eastAsia="zh-CN"/>
              </w:rPr>
              <w:t>/研究生院</w:t>
            </w:r>
            <w:r>
              <w:rPr>
                <w:rFonts w:hint="eastAsia"/>
                <w:b/>
                <w:bCs/>
              </w:rPr>
              <w:t>意见</w:t>
            </w:r>
            <w:r>
              <w:rPr>
                <w:rFonts w:hint="eastAsia"/>
                <w:b/>
                <w:bCs/>
                <w:lang w:eastAsia="zh-CN"/>
              </w:rPr>
              <w:t>：</w:t>
            </w:r>
          </w:p>
          <w:p>
            <w:pPr>
              <w:rPr>
                <w:b/>
                <w:bCs/>
              </w:rPr>
            </w:pPr>
          </w:p>
          <w:p>
            <w:pPr>
              <w:rPr>
                <w:b/>
                <w:bCs/>
              </w:rPr>
            </w:pPr>
          </w:p>
          <w:p>
            <w:pPr>
              <w:ind w:firstLine="6957" w:firstLineChars="3300"/>
              <w:rPr>
                <w:rFonts w:hint="eastAsia"/>
                <w:b/>
                <w:bCs/>
              </w:rPr>
            </w:pPr>
            <w:r>
              <w:rPr>
                <w:rFonts w:hint="eastAsia"/>
                <w:b/>
                <w:bCs/>
              </w:rPr>
              <w:t>（公章）</w:t>
            </w:r>
          </w:p>
          <w:p>
            <w:pPr>
              <w:ind w:firstLine="1054" w:firstLineChars="500"/>
              <w:rPr>
                <w:rFonts w:hint="eastAsia"/>
                <w:b/>
                <w:bCs/>
              </w:rPr>
            </w:pPr>
          </w:p>
          <w:p>
            <w:pPr>
              <w:ind w:firstLine="6535" w:firstLineChars="3100"/>
              <w:rPr>
                <w:b/>
                <w:bCs/>
              </w:rPr>
            </w:pPr>
            <w:r>
              <w:rPr>
                <w:rFonts w:hint="eastAsia"/>
                <w:b/>
                <w:bCs/>
              </w:rPr>
              <w:t>年</w:t>
            </w:r>
            <w:r>
              <w:rPr>
                <w:rFonts w:hint="eastAsia"/>
                <w:b/>
                <w:bCs/>
                <w:lang w:val="en-US" w:eastAsia="zh-CN"/>
              </w:rPr>
              <w:t xml:space="preserve">    </w:t>
            </w:r>
            <w:r>
              <w:rPr>
                <w:rFonts w:hint="eastAsia"/>
                <w:b/>
                <w:bCs/>
              </w:rPr>
              <w:t>月</w:t>
            </w:r>
            <w:r>
              <w:rPr>
                <w:rFonts w:hint="eastAsia"/>
                <w:b/>
                <w:bCs/>
                <w:lang w:val="en-US" w:eastAsia="zh-CN"/>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2" w:hRule="atLeast"/>
        </w:trPr>
        <w:tc>
          <w:tcPr>
            <w:tcW w:w="9420" w:type="dxa"/>
            <w:gridSpan w:val="13"/>
          </w:tcPr>
          <w:p>
            <w:pPr>
              <w:rPr>
                <w:rFonts w:hint="eastAsia"/>
                <w:b/>
                <w:bCs/>
              </w:rPr>
            </w:pPr>
          </w:p>
          <w:p>
            <w:pPr>
              <w:rPr>
                <w:rFonts w:hint="eastAsia"/>
                <w:b/>
                <w:bCs/>
                <w:lang w:eastAsia="zh-CN"/>
              </w:rPr>
            </w:pPr>
            <w:r>
              <w:rPr>
                <w:rFonts w:hint="eastAsia"/>
                <w:b/>
                <w:bCs/>
              </w:rPr>
              <w:t>国际</w:t>
            </w:r>
            <w:r>
              <w:rPr>
                <w:rFonts w:hint="eastAsia"/>
                <w:b/>
                <w:bCs/>
                <w:lang w:eastAsia="zh-CN"/>
              </w:rPr>
              <w:t>交流与合作处</w:t>
            </w:r>
            <w:r>
              <w:rPr>
                <w:rFonts w:hint="eastAsia"/>
                <w:b/>
                <w:bCs/>
              </w:rPr>
              <w:t>意见</w:t>
            </w:r>
            <w:r>
              <w:rPr>
                <w:rFonts w:hint="eastAsia"/>
                <w:b/>
                <w:bCs/>
                <w:lang w:eastAsia="zh-CN"/>
              </w:rPr>
              <w:t>：</w:t>
            </w:r>
          </w:p>
          <w:p>
            <w:pPr>
              <w:rPr>
                <w:rFonts w:hint="eastAsia"/>
                <w:b/>
                <w:bCs/>
                <w:lang w:eastAsia="zh-CN"/>
              </w:rPr>
            </w:pPr>
          </w:p>
          <w:p>
            <w:pPr>
              <w:ind w:firstLine="6746" w:firstLineChars="3200"/>
              <w:rPr>
                <w:rFonts w:hint="eastAsia"/>
                <w:b/>
                <w:bCs/>
              </w:rPr>
            </w:pPr>
          </w:p>
          <w:p>
            <w:pPr>
              <w:ind w:firstLine="6746" w:firstLineChars="3200"/>
              <w:rPr>
                <w:rFonts w:hint="eastAsia"/>
                <w:b/>
                <w:bCs/>
              </w:rPr>
            </w:pPr>
          </w:p>
          <w:p>
            <w:pPr>
              <w:ind w:firstLine="6746" w:firstLineChars="3200"/>
              <w:rPr>
                <w:rFonts w:hint="eastAsia"/>
                <w:b/>
                <w:bCs/>
              </w:rPr>
            </w:pPr>
          </w:p>
          <w:p>
            <w:pPr>
              <w:ind w:firstLine="6957" w:firstLineChars="3300"/>
              <w:rPr>
                <w:rFonts w:hint="eastAsia"/>
                <w:b/>
                <w:bCs/>
              </w:rPr>
            </w:pPr>
            <w:r>
              <w:rPr>
                <w:rFonts w:hint="eastAsia"/>
                <w:b/>
                <w:bCs/>
              </w:rPr>
              <w:t>（公章）</w:t>
            </w:r>
          </w:p>
          <w:p>
            <w:pPr>
              <w:rPr>
                <w:rFonts w:hint="eastAsia"/>
                <w:b/>
                <w:bCs/>
              </w:rPr>
            </w:pPr>
          </w:p>
          <w:p>
            <w:pPr>
              <w:ind w:firstLine="6535" w:firstLineChars="3100"/>
              <w:rPr>
                <w:b/>
                <w:bCs/>
              </w:rPr>
            </w:pPr>
            <w:r>
              <w:rPr>
                <w:rFonts w:hint="eastAsia"/>
                <w:b/>
                <w:bCs/>
              </w:rPr>
              <w:t>年</w:t>
            </w:r>
            <w:r>
              <w:rPr>
                <w:rFonts w:hint="eastAsia"/>
                <w:b/>
                <w:bCs/>
                <w:lang w:val="en-US" w:eastAsia="zh-CN"/>
              </w:rPr>
              <w:t xml:space="preserve">    </w:t>
            </w:r>
            <w:r>
              <w:rPr>
                <w:rFonts w:hint="eastAsia"/>
                <w:b/>
                <w:bCs/>
              </w:rPr>
              <w:t>月</w:t>
            </w:r>
            <w:r>
              <w:rPr>
                <w:rFonts w:hint="eastAsia"/>
                <w:b/>
                <w:bCs/>
                <w:lang w:val="en-US" w:eastAsia="zh-CN"/>
              </w:rPr>
              <w:t xml:space="preserve">     </w:t>
            </w:r>
            <w:r>
              <w:rPr>
                <w:rFonts w:hint="eastAsia"/>
                <w:b/>
                <w:bCs/>
              </w:rPr>
              <w:t>日</w:t>
            </w:r>
          </w:p>
        </w:tc>
      </w:tr>
    </w:tbl>
    <w:p>
      <w:pPr>
        <w:widowControl/>
        <w:jc w:val="left"/>
      </w:pPr>
      <w:r>
        <w:br w:type="page"/>
      </w:r>
    </w:p>
    <w:p>
      <w:pPr>
        <w:widowControl/>
        <w:jc w:val="left"/>
      </w:pPr>
    </w:p>
    <w:p/>
    <w:p>
      <w:pPr>
        <w:spacing w:line="400" w:lineRule="exact"/>
        <w:jc w:val="center"/>
        <w:rPr>
          <w:rFonts w:ascii="黑体" w:eastAsia="黑体"/>
          <w:bCs/>
          <w:sz w:val="30"/>
          <w:szCs w:val="32"/>
        </w:rPr>
      </w:pPr>
      <w:r>
        <w:rPr>
          <w:rFonts w:hint="eastAsia" w:ascii="黑体" w:eastAsia="黑体"/>
          <w:bCs/>
          <w:sz w:val="30"/>
          <w:szCs w:val="32"/>
          <w:lang w:eastAsia="zh-CN"/>
        </w:rPr>
        <w:t>河北工业</w:t>
      </w:r>
      <w:r>
        <w:rPr>
          <w:rFonts w:hint="eastAsia" w:ascii="黑体" w:eastAsia="黑体"/>
          <w:bCs/>
          <w:sz w:val="30"/>
          <w:szCs w:val="32"/>
        </w:rPr>
        <w:t>大学学生参加《中美人才培养计划》121双学位项目承诺书</w:t>
      </w:r>
    </w:p>
    <w:p>
      <w:pPr>
        <w:spacing w:line="240" w:lineRule="exact"/>
        <w:ind w:firstLine="3120" w:firstLineChars="1300"/>
        <w:rPr>
          <w:rFonts w:ascii="仿宋_GB2312" w:hAnsi="宋体" w:eastAsia="仿宋_GB2312"/>
          <w:sz w:val="24"/>
          <w:szCs w:val="24"/>
        </w:rPr>
      </w:pPr>
    </w:p>
    <w:p>
      <w:pPr>
        <w:spacing w:line="400" w:lineRule="exact"/>
        <w:ind w:firstLine="456" w:firstLineChars="190"/>
        <w:rPr>
          <w:rFonts w:ascii="仿宋_GB2312" w:hAnsi="宋体" w:eastAsia="仿宋_GB2312"/>
          <w:sz w:val="24"/>
          <w:szCs w:val="24"/>
        </w:rPr>
      </w:pPr>
      <w:r>
        <w:rPr>
          <w:rFonts w:hint="eastAsia" w:ascii="仿宋_GB2312" w:hAnsi="宋体" w:eastAsia="仿宋_GB2312"/>
          <w:sz w:val="24"/>
          <w:szCs w:val="24"/>
        </w:rPr>
        <w:t>本人申请参加《中美人才培养计划》121双学位项目，于年月～年月赴美国大学学习二年（三年）。</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为落实《中美人才培养计划》121双学位项目项目承办方（教育部）中国教育国际交流协会（CEAIE）、中教国际教育交流中心（CCIEE）的交流协议和学校有关规定，保证赴美国大学学习工作的顺利开展，本人特向学校承诺如下：</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一、本次申请是经过慎重考虑的，对《中美人才培养计划》121双学位项目情况完全了解。</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二、已认真阅读并将严格执行《</w:t>
      </w:r>
      <w:r>
        <w:rPr>
          <w:rFonts w:hint="eastAsia" w:ascii="仿宋_GB2312" w:hAnsi="宋体" w:eastAsia="仿宋_GB2312"/>
          <w:sz w:val="24"/>
          <w:szCs w:val="24"/>
          <w:lang w:eastAsia="zh-CN"/>
        </w:rPr>
        <w:t>河北工业</w:t>
      </w:r>
      <w:r>
        <w:rPr>
          <w:rFonts w:hint="eastAsia" w:ascii="仿宋_GB2312" w:hAnsi="宋体" w:eastAsia="仿宋_GB2312"/>
          <w:sz w:val="24"/>
          <w:szCs w:val="24"/>
        </w:rPr>
        <w:t>大学</w:t>
      </w:r>
      <w:r>
        <w:rPr>
          <w:rFonts w:hint="eastAsia" w:ascii="仿宋_GB2312" w:hAnsi="宋体" w:eastAsia="仿宋_GB2312"/>
          <w:sz w:val="24"/>
          <w:szCs w:val="24"/>
          <w:lang w:eastAsia="zh-CN"/>
        </w:rPr>
        <w:t>学生出国（境）交流学习管理办法</w:t>
      </w:r>
      <w:r>
        <w:rPr>
          <w:rFonts w:hint="eastAsia" w:ascii="仿宋_GB2312" w:hAnsi="宋体" w:eastAsia="仿宋_GB2312"/>
          <w:sz w:val="24"/>
          <w:szCs w:val="24"/>
        </w:rPr>
        <w:t>》的各项规定。</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三、在美方大学学习期间，遵守美国法律和美方大学的规章制度。</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四、学习期满回校一个月内，向主修专业学院提交书面的在美学习总结。</w:t>
      </w: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rPr>
          <w:rFonts w:ascii="宋体" w:hAnsi="宋体"/>
          <w:sz w:val="24"/>
          <w:szCs w:val="24"/>
        </w:rPr>
      </w:pPr>
    </w:p>
    <w:p>
      <w:pPr>
        <w:spacing w:line="400" w:lineRule="exact"/>
        <w:ind w:firstLine="600" w:firstLineChars="250"/>
        <w:rPr>
          <w:rFonts w:ascii="仿宋_GB2312" w:hAnsi="宋体" w:eastAsia="仿宋_GB2312"/>
          <w:sz w:val="24"/>
          <w:szCs w:val="24"/>
          <w:u w:val="single"/>
        </w:rPr>
      </w:pPr>
      <w:r>
        <w:rPr>
          <w:rFonts w:hint="eastAsia" w:ascii="仿宋_GB2312" w:hAnsi="宋体" w:eastAsia="仿宋_GB2312"/>
          <w:sz w:val="24"/>
          <w:szCs w:val="24"/>
        </w:rPr>
        <w:t>承诺人：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学 号：</w:t>
      </w:r>
    </w:p>
    <w:p>
      <w:pPr>
        <w:spacing w:line="400" w:lineRule="exact"/>
        <w:ind w:firstLine="600" w:firstLineChars="250"/>
        <w:rPr>
          <w:rFonts w:ascii="仿宋_GB2312" w:hAnsi="宋体" w:eastAsia="仿宋_GB2312"/>
          <w:sz w:val="24"/>
          <w:szCs w:val="24"/>
          <w:u w:val="single"/>
        </w:rPr>
      </w:pPr>
    </w:p>
    <w:p>
      <w:pPr>
        <w:spacing w:line="400" w:lineRule="exact"/>
        <w:rPr>
          <w:rFonts w:ascii="仿宋_GB2312" w:hAnsi="宋体" w:eastAsia="仿宋_GB2312"/>
          <w:sz w:val="24"/>
          <w:szCs w:val="24"/>
        </w:rPr>
      </w:pPr>
      <w:r>
        <w:rPr>
          <w:rFonts w:hint="eastAsia" w:ascii="仿宋_GB2312" w:hAnsi="宋体" w:eastAsia="仿宋_GB2312"/>
          <w:sz w:val="24"/>
          <w:szCs w:val="24"/>
        </w:rPr>
        <w:t xml:space="preserve">     学 院：</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专 业：</w:t>
      </w:r>
    </w:p>
    <w:p>
      <w:pPr>
        <w:spacing w:line="400" w:lineRule="exact"/>
        <w:rPr>
          <w:rFonts w:ascii="仿宋_GB2312" w:hAnsi="宋体" w:eastAsia="仿宋_GB2312"/>
          <w:sz w:val="24"/>
          <w:szCs w:val="24"/>
          <w:u w:val="single"/>
        </w:rPr>
      </w:pPr>
    </w:p>
    <w:p>
      <w:pPr>
        <w:spacing w:line="400" w:lineRule="exact"/>
        <w:ind w:firstLine="7320" w:firstLineChars="3050"/>
        <w:rPr>
          <w:rFonts w:ascii="仿宋_GB2312" w:hAnsi="宋体" w:eastAsia="仿宋_GB2312"/>
          <w:sz w:val="24"/>
          <w:szCs w:val="24"/>
        </w:rPr>
      </w:pPr>
      <w:r>
        <w:rPr>
          <w:rFonts w:hint="eastAsia" w:ascii="仿宋_GB2312" w:hAnsi="宋体" w:eastAsia="仿宋_GB2312"/>
          <w:sz w:val="24"/>
          <w:szCs w:val="24"/>
        </w:rPr>
        <w:t>日 期：</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日</w:t>
      </w:r>
    </w:p>
    <w:p>
      <w:pPr>
        <w:spacing w:line="400" w:lineRule="exact"/>
        <w:rPr>
          <w:rFonts w:ascii="宋体" w:hAnsi="宋体"/>
          <w:sz w:val="24"/>
          <w:szCs w:val="24"/>
        </w:rPr>
      </w:pPr>
      <w:r>
        <w:rPr>
          <w:rFonts w:ascii="宋体" w:hAnsi="宋体"/>
          <w:sz w:val="24"/>
          <w:szCs w:val="24"/>
        </w:rPr>
        <w:br w:type="page"/>
      </w:r>
    </w:p>
    <w:p>
      <w:pPr>
        <w:spacing w:line="400" w:lineRule="exact"/>
        <w:rPr>
          <w:rFonts w:hint="eastAsia" w:ascii="宋体" w:hAnsi="宋体" w:eastAsia="宋体"/>
          <w:sz w:val="24"/>
          <w:szCs w:val="24"/>
          <w:lang w:eastAsia="zh-CN"/>
        </w:rPr>
      </w:pPr>
      <w:r>
        <w:rPr>
          <w:rFonts w:hint="eastAsia" w:ascii="宋体" w:hAnsi="宋体"/>
          <w:sz w:val="24"/>
          <w:szCs w:val="24"/>
          <w:lang w:eastAsia="zh-CN"/>
        </w:rPr>
        <w:t>附件：（不打印，仔细阅读即可</w:t>
      </w:r>
      <w:bookmarkStart w:id="0" w:name="_GoBack"/>
      <w:bookmarkEnd w:id="0"/>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河北工业大学</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学生出国（境）交流学习管理办法</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Times New Roman"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jc w:val="left"/>
        <w:textAlignment w:val="auto"/>
        <w:rPr>
          <w:rStyle w:val="6"/>
          <w:rFonts w:hint="eastAsia" w:ascii="仿宋_GB2312" w:hAnsi="仿宋_GB2312" w:eastAsia="仿宋_GB2312" w:cs="仿宋_GB2312"/>
          <w:sz w:val="32"/>
          <w:szCs w:val="32"/>
          <w:lang w:val="en-US"/>
        </w:rPr>
      </w:pPr>
      <w:r>
        <w:rPr>
          <w:rFonts w:hint="eastAsia" w:ascii="仿宋_GB2312" w:hAnsi="宋体" w:eastAsia="仿宋_GB2312" w:cs="Times New Roman"/>
          <w:kern w:val="6"/>
          <w:sz w:val="32"/>
          <w:szCs w:val="32"/>
          <w:lang w:val="en-US" w:eastAsia="zh-CN"/>
        </w:rPr>
        <w:t xml:space="preserve">    为切实推进学校国际化进程，稳</w:t>
      </w:r>
      <w:r>
        <w:rPr>
          <w:rStyle w:val="6"/>
          <w:rFonts w:hint="eastAsia" w:ascii="仿宋_GB2312" w:hAnsi="仿宋_GB2312" w:eastAsia="仿宋_GB2312" w:cs="仿宋_GB2312"/>
          <w:sz w:val="32"/>
          <w:szCs w:val="32"/>
          <w:lang w:val="en-US" w:eastAsia="zh-CN"/>
        </w:rPr>
        <w:t>步实施学校国际化人才培养战略，规范学生赴国（境）外高校交流学习的管理，确保学生赴国（境）外交流学习项目的顺利实施，结合我校实际情况，制定本办法。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6"/>
          <w:rFonts w:hint="eastAsia" w:ascii="黑体" w:hAnsi="黑体" w:eastAsia="黑体" w:cs="黑体"/>
          <w:sz w:val="32"/>
          <w:szCs w:val="32"/>
          <w:lang w:val="en-US"/>
        </w:rPr>
      </w:pPr>
      <w:r>
        <w:rPr>
          <w:rStyle w:val="6"/>
          <w:rFonts w:hint="eastAsia" w:ascii="黑体" w:hAnsi="黑体" w:eastAsia="黑体" w:cs="黑体"/>
          <w:sz w:val="32"/>
          <w:szCs w:val="32"/>
          <w:lang w:val="en-US" w:eastAsia="zh-CN"/>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第一条</w:t>
      </w:r>
      <w:r>
        <w:rPr>
          <w:rStyle w:val="6"/>
          <w:rFonts w:hint="eastAsia" w:ascii="仿宋_GB2312" w:hAnsi="仿宋_GB2312" w:eastAsia="仿宋_GB2312" w:cs="仿宋_GB2312"/>
          <w:b/>
          <w:bCs/>
          <w:sz w:val="32"/>
          <w:szCs w:val="32"/>
          <w:lang w:val="en-US"/>
        </w:rPr>
        <w:t xml:space="preserve"> </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国（境）外交流学习学生一般指基于校际或院（部）际合作协议，从学校派往国（境）外院校的学期制课程交流学习、“</w:t>
      </w:r>
      <w:r>
        <w:rPr>
          <w:rStyle w:val="6"/>
          <w:rFonts w:hint="eastAsia" w:ascii="仿宋_GB2312" w:hAnsi="仿宋_GB2312" w:eastAsia="仿宋_GB2312" w:cs="仿宋_GB2312"/>
          <w:sz w:val="32"/>
          <w:szCs w:val="32"/>
          <w:lang w:val="en-US"/>
        </w:rPr>
        <w:t>2+2</w:t>
      </w:r>
      <w:r>
        <w:rPr>
          <w:rStyle w:val="6"/>
          <w:rFonts w:hint="eastAsia" w:ascii="仿宋_GB2312" w:hAnsi="仿宋_GB2312" w:eastAsia="仿宋_GB2312" w:cs="仿宋_GB2312"/>
          <w:sz w:val="32"/>
          <w:szCs w:val="32"/>
          <w:lang w:eastAsia="zh-CN"/>
        </w:rPr>
        <w:t>”联合培养、短期研修、交换的全日制本科生、研究生（以下统称“派出学生”）。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第二条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学校将通过完善制度、规范管理、专设经费、部门联动等措施，积极促进国（境）外交流学习项目的健康发展。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第三条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学校鼓励各学院积极整合、充分利用国（境）外优质合作资源，努力提升自身国际化水平。通过建立院际友好合作关系，开展高水平、实质性的学生交流学习项目。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第四条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各学院与国（境）外友好单位签署院际学生交流学习项目协议，须在学校法律顾问团及国际交流与合作处（港澳台办公室）（以下简称“国际处（港澳台办）”）指导下完成，并在签署后第一时间向国际处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、国际教育学院（如果涉及交换生来华学习）报备。国际处（港澳台办）将院际学生交流学习项目纳入学校国（境）外交流学习项目统一管理。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6"/>
          <w:rFonts w:hint="eastAsia" w:ascii="黑体" w:hAnsi="黑体" w:eastAsia="黑体" w:cs="黑体"/>
          <w:sz w:val="32"/>
          <w:szCs w:val="32"/>
          <w:lang w:val="en-US"/>
        </w:rPr>
      </w:pPr>
      <w:r>
        <w:rPr>
          <w:rStyle w:val="6"/>
          <w:rFonts w:hint="eastAsia" w:ascii="黑体" w:hAnsi="黑体" w:eastAsia="黑体" w:cs="黑体"/>
          <w:sz w:val="32"/>
          <w:szCs w:val="32"/>
          <w:lang w:val="en-US" w:eastAsia="zh-CN"/>
        </w:rPr>
        <w:t>第二章  管理机构及职责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第五条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国际处（港澳台办）作为学校外事归口管理部门，负责牵头设计、实施、管理与国（境）外高校合作开展各类长短期学生交流学习项目，包括政策制定、项目洽谈、内外协调、协议签署、项目宣讲说明、学生选拔选派、行前培训、证照办理、派出、项目管理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第六条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本科生院、研究生院、校团委及各相关学院应分别结合各自工作职责，研究制定配套政策，切实解决学生赴国（境）外交流学习派出工作中课程认定、学分转换等问题，打通学生赴国（境）外交流学习的各管理环节。本科生工作部、研究生工作部等相关职能部门要将学生出国（境）交流学习表现情况和学习经历作为学生评优、评奖、推荐免试研究生等工作的重要参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第七条</w:t>
      </w:r>
      <w:r>
        <w:rPr>
          <w:rStyle w:val="6"/>
          <w:rFonts w:hint="eastAsia" w:ascii="仿宋_GB2312" w:hAnsi="仿宋_GB2312" w:eastAsia="仿宋_GB2312" w:cs="仿宋_GB2312"/>
          <w:sz w:val="32"/>
          <w:szCs w:val="32"/>
          <w:lang w:eastAsia="zh-CN"/>
        </w:rPr>
        <w:t xml:space="preserve">  各学院积极配合国际处（港澳台办）做好每个国（境）外交流学习项目的宣传推广，负责申请学生的初选推荐、资格认定、选课指导、派出期间的日常教学跟踪，以及学生返校后课程认定和学分转换工作等。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第八条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各学院设置</w:t>
      </w:r>
      <w:r>
        <w:rPr>
          <w:rStyle w:val="6"/>
          <w:rFonts w:hint="eastAsia" w:ascii="仿宋_GB2312" w:hAnsi="仿宋_GB2312" w:eastAsia="仿宋_GB2312" w:cs="仿宋_GB2312"/>
          <w:sz w:val="32"/>
          <w:szCs w:val="32"/>
          <w:lang w:val="en-US"/>
        </w:rPr>
        <w:t>1</w:t>
      </w:r>
      <w:r>
        <w:rPr>
          <w:rStyle w:val="6"/>
          <w:rFonts w:hint="eastAsia" w:ascii="仿宋_GB2312" w:hAnsi="仿宋_GB2312" w:eastAsia="仿宋_GB2312" w:cs="仿宋_GB2312"/>
          <w:sz w:val="32"/>
          <w:szCs w:val="32"/>
          <w:lang w:eastAsia="zh-CN"/>
        </w:rPr>
        <w:t>名专（兼）职外事工作人员，在分管国际（港澳台）交流工作院长的领导下，统筹学院各项国际及港澳台合作与交流工作，包括国（境）外交流学习项目学生的各项管理服务工作。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6"/>
          <w:rFonts w:hint="eastAsia" w:ascii="黑体" w:hAnsi="黑体" w:eastAsia="黑体" w:cs="黑体"/>
          <w:sz w:val="32"/>
          <w:szCs w:val="32"/>
          <w:lang w:val="en-US"/>
        </w:rPr>
      </w:pPr>
      <w:r>
        <w:rPr>
          <w:rStyle w:val="6"/>
          <w:rFonts w:hint="eastAsia" w:ascii="黑体" w:hAnsi="黑体" w:eastAsia="黑体" w:cs="黑体"/>
          <w:sz w:val="32"/>
          <w:szCs w:val="32"/>
          <w:lang w:val="en-US" w:eastAsia="zh-CN"/>
        </w:rPr>
        <w:t>第三章  学生的派出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第九条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派出学生须具备的基本条件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（一）学校全日制在校本科生和研究生，且原则上在派出前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已在学校学习一学期及以上。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（二）拥护党的领导，热爱祖国，品行优良，身体健康。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（三）学业成绩优秀；赴港澳台者无需外语考试成绩，赴其他国家或地区者一般均须有相应合格的外语成绩证明。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（四）在校期间表现突出，未受到任何纪律处分。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（五）身心健康，能独立面对国（境）外学习压力，圆满完成出国（境）学习任务。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（六）具有在国（境）外学习、生活的基本经济能力，已缴清应缴付学校的各项费用。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（七）满足不同学校、不同出国（境）交流学习项目的其他要求。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派出学生的选派程序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一）根据学校与国（境）外友好高校及教育机构的合作协议，国际处（港澳台办）每年适时确定一批学生交流学习项目，在征得本科生院、研究生院、校团委同意后，分别在国际处（港澳台）及学校主页网站上发布相关信息，并举行项目说明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二）根据“信息公开、自愿报名、学院推荐、联合评审、择优派出”的原则进行选派。学生通过学校有关部门网站发布的信息了解学校拟开展的各项学生出国（境）交流学习项目，下载并如实填写《河北工业大学学生出国（境）申请表》，由学院对报名学生进行资格初审，汇总材料报国际处（港澳台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三）国际处（港澳台办）根据每个项目的基本要求以及学院推荐学生的实际情况，审核确定拟派出人选。根据具体情况，国际处（港澳台办）会同本科生院、研究生院、校团委等相关部门对学生进行面试，以确定最终派出人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（四）国际处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通知拟派出学生准备并提交相关申请材料，汇总后统一报国（境）外合作院校审核和办理相关录取手续。其间，国际处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（或国际处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委托的专业机构）协助被录取学生办理相关出国（境）手续，同时负责组织对派出学生进行行前集中培训。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（五）派出学生在赴国（境）外交流学习前，还需签署《河北工业大学学生申请出国（境）委托协议书》，并按规定缴清相关费用。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（六）本科学生派出时，派出学院必须及时在学校教务系统中备案。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第十一条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派出学生的培养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一）派出学生出国（境）前，需充分了解国（境）外学校相应学期的课程设置，对照本专业教学计划，在专业老师的指导下制订学习计划，填写《河北工业大学学生出国（境）交流学习课程修读计划表》，经学院批准并留存后，报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和本科生院或研究生院或校团委备案。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（二）派出学生出发前因特殊原因确实无法确定学习计划的，须在抵达国（境）外接收学校后，在专业老师的指导下尽快制订学习计划，并在</w:t>
      </w:r>
      <w:r>
        <w:rPr>
          <w:rStyle w:val="6"/>
          <w:rFonts w:hint="eastAsia" w:ascii="仿宋_GB2312" w:hAnsi="仿宋_GB2312" w:eastAsia="仿宋_GB2312" w:cs="仿宋_GB2312"/>
          <w:sz w:val="32"/>
          <w:szCs w:val="32"/>
          <w:lang w:val="en-US"/>
        </w:rPr>
        <w:t>1</w:t>
      </w:r>
      <w:r>
        <w:rPr>
          <w:rStyle w:val="6"/>
          <w:rFonts w:hint="eastAsia" w:ascii="仿宋_GB2312" w:hAnsi="仿宋_GB2312" w:eastAsia="仿宋_GB2312" w:cs="仿宋_GB2312"/>
          <w:sz w:val="32"/>
          <w:szCs w:val="32"/>
          <w:lang w:eastAsia="zh-CN"/>
        </w:rPr>
        <w:t>个月内向派出学院补报《河北工业大学学生出国（境）交流学习课程修读计划表》，同时抄报国际处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和本科生院或研究生院或校团委备案。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（三）派出学生完成交流学习计划后应按期返校，及时办理相关返校手续，学校根据接收高校提供的成绩单，承认其按要求所修的全部学分。派出学生须在收到成绩单后</w:t>
      </w:r>
      <w:r>
        <w:rPr>
          <w:rStyle w:val="6"/>
          <w:rFonts w:hint="eastAsia" w:ascii="仿宋_GB2312" w:hAnsi="仿宋_GB2312" w:eastAsia="仿宋_GB2312" w:cs="仿宋_GB2312"/>
          <w:sz w:val="32"/>
          <w:szCs w:val="32"/>
          <w:lang w:val="en-US"/>
        </w:rPr>
        <w:t>3</w:t>
      </w:r>
      <w:r>
        <w:rPr>
          <w:rStyle w:val="6"/>
          <w:rFonts w:hint="eastAsia" w:ascii="仿宋_GB2312" w:hAnsi="仿宋_GB2312" w:eastAsia="仿宋_GB2312" w:cs="仿宋_GB2312"/>
          <w:sz w:val="32"/>
          <w:szCs w:val="32"/>
          <w:lang w:eastAsia="zh-CN"/>
        </w:rPr>
        <w:t>周内，按学校规定的课程认定与学分转换办法，申请国（境）外学习期间的全部课程认定和学分转换。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第十二条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派出学生的管理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（一）派出学生在申请赴国（境）外交流学习项目时，须征得家长或法定监护人同意并签署《河北工业大学学生申请出国（境）委托协议书》。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（二）派出学生到达国（境）外接收高校</w:t>
      </w:r>
      <w:r>
        <w:rPr>
          <w:rStyle w:val="6"/>
          <w:rFonts w:hint="eastAsia" w:ascii="仿宋_GB2312" w:hAnsi="仿宋_GB2312" w:eastAsia="仿宋_GB2312" w:cs="仿宋_GB2312"/>
          <w:sz w:val="32"/>
          <w:szCs w:val="32"/>
          <w:lang w:val="en-US"/>
        </w:rPr>
        <w:t>1</w:t>
      </w:r>
      <w:r>
        <w:rPr>
          <w:rStyle w:val="6"/>
          <w:rFonts w:hint="eastAsia" w:ascii="仿宋_GB2312" w:hAnsi="仿宋_GB2312" w:eastAsia="仿宋_GB2312" w:cs="仿宋_GB2312"/>
          <w:sz w:val="32"/>
          <w:szCs w:val="32"/>
          <w:lang w:eastAsia="zh-CN"/>
        </w:rPr>
        <w:t>周后，应及时将国（境）外住址和联系方式报告家长或法定监护人以及学校国际处（港澳台办）和所在学院，定期汇报在外学习和生活情况。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三）派出学生在国（境）外学习交流期间，应遵守所在国家（地区）的法律、法规，以及所在学校的规章制度；尊重当地的风俗习惯和宗教信仰；遵守外事纪律，不做任何有损国家尊严的事情；遇到重大事情或意外情况应及时向我国驻当地使领馆和学校报告，以寻求帮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（四）赴国（境）外交流学习的学生需自行购买必要的国（境）外意外伤害险和医疗保险。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（五）派出学生不得擅自终止、延长交流学习期限或转往其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sz w:val="32"/>
          <w:szCs w:val="32"/>
          <w:lang w:eastAsia="zh-CN"/>
        </w:rPr>
        <w:t>他学校或教育机构。交流期满后应按时返校报到。未经同意擅自终止、延期或不按时返校者按学校相关规定处理。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6"/>
          <w:rFonts w:hint="eastAsia" w:ascii="黑体" w:hAnsi="黑体" w:eastAsia="黑体" w:cs="黑体"/>
          <w:sz w:val="32"/>
          <w:szCs w:val="32"/>
          <w:lang w:val="en-US"/>
        </w:rPr>
      </w:pPr>
      <w:r>
        <w:rPr>
          <w:rStyle w:val="6"/>
          <w:rFonts w:hint="eastAsia" w:ascii="黑体" w:hAnsi="黑体" w:eastAsia="黑体" w:cs="黑体"/>
          <w:sz w:val="32"/>
          <w:szCs w:val="32"/>
          <w:lang w:val="en-US" w:eastAsia="zh-CN"/>
        </w:rPr>
        <w:t>第四章  费  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第十三条</w:t>
      </w:r>
      <w:r>
        <w:rPr>
          <w:rStyle w:val="6"/>
          <w:rFonts w:hint="eastAsia" w:ascii="仿宋_GB2312" w:hAnsi="仿宋_GB2312" w:eastAsia="仿宋_GB2312" w:cs="仿宋_GB2312"/>
          <w:sz w:val="32"/>
          <w:szCs w:val="32"/>
          <w:lang w:eastAsia="zh-CN"/>
        </w:rPr>
        <w:t xml:space="preserve">  参加出国（境）交流学习的学生，需缴纳河北工业大学规定的学费等相关费用。参加互免学费项目的学生，原则上不再向国（境）外接收院校支付学费；参加自费项目的学生，需按学校和国（境）外高校或教育机构间的协议，向国（境）外接收院校支付相应的学费，具体学费标准根据协议约定及修读课程的情况确定。其他个人费用（签证、机票、食宿等）由学生自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第十四条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为提高学校人才培养的国际化水平，学校每年专设经费用以鼓励、支持、资助符合条件的优秀学生赴国（境）外交流学习。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6"/>
          <w:rFonts w:hint="eastAsia" w:ascii="黑体" w:hAnsi="黑体" w:eastAsia="黑体" w:cs="黑体"/>
          <w:sz w:val="32"/>
          <w:szCs w:val="32"/>
          <w:lang w:val="en-US"/>
        </w:rPr>
      </w:pPr>
      <w:r>
        <w:rPr>
          <w:rStyle w:val="6"/>
          <w:rFonts w:hint="eastAsia" w:ascii="黑体" w:hAnsi="黑体" w:eastAsia="黑体" w:cs="黑体"/>
          <w:sz w:val="32"/>
          <w:szCs w:val="32"/>
          <w:lang w:val="en-US" w:eastAsia="zh-CN"/>
        </w:rPr>
        <w:t>第五章  附  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30"/>
        <w:textAlignment w:val="auto"/>
        <w:rPr>
          <w:rStyle w:val="6"/>
          <w:rFonts w:hint="eastAsia" w:ascii="仿宋_GB2312" w:hAnsi="仿宋_GB2312" w:eastAsia="仿宋_GB2312" w:cs="仿宋_GB2312"/>
          <w:sz w:val="32"/>
          <w:szCs w:val="32"/>
          <w:lang w:val="en-US"/>
        </w:rPr>
      </w:pPr>
      <w:r>
        <w:rPr>
          <w:rStyle w:val="6"/>
          <w:rFonts w:hint="eastAsia" w:ascii="仿宋_GB2312" w:hAnsi="仿宋_GB2312" w:eastAsia="仿宋_GB2312" w:cs="仿宋_GB2312"/>
          <w:b/>
          <w:bCs/>
          <w:sz w:val="32"/>
          <w:szCs w:val="32"/>
          <w:lang w:eastAsia="zh-CN"/>
        </w:rPr>
        <w:t>第十五条</w:t>
      </w:r>
      <w:r>
        <w:rPr>
          <w:rStyle w:val="6"/>
          <w:rFonts w:hint="eastAsia" w:ascii="仿宋_GB2312" w:hAnsi="仿宋_GB2312" w:eastAsia="仿宋_GB2312" w:cs="仿宋_GB2312"/>
          <w:sz w:val="32"/>
          <w:szCs w:val="32"/>
          <w:lang w:val="en-US"/>
        </w:rPr>
        <w:t xml:space="preserve">  </w:t>
      </w:r>
      <w:r>
        <w:rPr>
          <w:rStyle w:val="6"/>
          <w:rFonts w:hint="eastAsia" w:ascii="仿宋_GB2312" w:hAnsi="仿宋_GB2312" w:eastAsia="仿宋_GB2312" w:cs="仿宋_GB2312"/>
          <w:sz w:val="32"/>
          <w:szCs w:val="32"/>
          <w:lang w:eastAsia="zh-CN"/>
        </w:rPr>
        <w:t>本办法自发布之日起生效施行，未尽事宜由国际处</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港澳台办</w:t>
      </w:r>
      <w:r>
        <w:rPr>
          <w:rStyle w:val="6"/>
          <w:rFonts w:hint="eastAsia" w:ascii="仿宋_GB2312" w:hAnsi="仿宋_GB2312" w:eastAsia="仿宋_GB2312" w:cs="仿宋_GB2312"/>
          <w:sz w:val="32"/>
          <w:szCs w:val="32"/>
          <w:lang w:val="en-US"/>
        </w:rPr>
        <w:t>)</w:t>
      </w:r>
      <w:r>
        <w:rPr>
          <w:rStyle w:val="6"/>
          <w:rFonts w:hint="eastAsia" w:ascii="仿宋_GB2312" w:hAnsi="仿宋_GB2312" w:eastAsia="仿宋_GB2312" w:cs="仿宋_GB2312"/>
          <w:sz w:val="32"/>
          <w:szCs w:val="32"/>
          <w:lang w:eastAsia="zh-CN"/>
        </w:rPr>
        <w:t>负责解释。</w:t>
      </w:r>
    </w:p>
    <w:p/>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pPr>
        <w:ind w:firstLine="1050" w:firstLineChars="500"/>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25"/>
    <w:rsid w:val="0003329D"/>
    <w:rsid w:val="00090B68"/>
    <w:rsid w:val="000D5C16"/>
    <w:rsid w:val="00203DA1"/>
    <w:rsid w:val="00304C4A"/>
    <w:rsid w:val="00446402"/>
    <w:rsid w:val="00546A85"/>
    <w:rsid w:val="007360A9"/>
    <w:rsid w:val="008E0EC4"/>
    <w:rsid w:val="00966961"/>
    <w:rsid w:val="00A57716"/>
    <w:rsid w:val="00BF7E1C"/>
    <w:rsid w:val="00C42D25"/>
    <w:rsid w:val="00D32CE6"/>
    <w:rsid w:val="00D50C4D"/>
    <w:rsid w:val="00DB4BB9"/>
    <w:rsid w:val="00E10CA9"/>
    <w:rsid w:val="00E26738"/>
    <w:rsid w:val="01D61CD6"/>
    <w:rsid w:val="0EAE495D"/>
    <w:rsid w:val="103B6B95"/>
    <w:rsid w:val="33BF34D3"/>
    <w:rsid w:val="40F70813"/>
    <w:rsid w:val="566A5B81"/>
    <w:rsid w:val="5C13413A"/>
    <w:rsid w:val="6F4A02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spacing w:line="400" w:lineRule="exact"/>
      <w:ind w:firstLine="420" w:firstLineChars="200"/>
    </w:pPr>
    <w:rPr>
      <w:rFonts w:ascii="仿宋_GB2312" w:hAnsi="宋体" w:eastAsia="仿宋_GB2312"/>
      <w:color w:val="000000"/>
      <w:kern w:val="0"/>
      <w:szCs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character" w:customStyle="1" w:styleId="8">
    <w:name w:val="正文文本缩进 Char"/>
    <w:basedOn w:val="6"/>
    <w:link w:val="2"/>
    <w:qFormat/>
    <w:uiPriority w:val="0"/>
    <w:rPr>
      <w:rFonts w:ascii="仿宋_GB2312" w:hAnsi="宋体" w:eastAsia="仿宋_GB2312" w:cs="Times New Roman"/>
      <w:color w:val="000000"/>
      <w:kern w:val="0"/>
      <w:szCs w:val="30"/>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410</Words>
  <Characters>2337</Characters>
  <Lines>19</Lines>
  <Paragraphs>5</Paragraphs>
  <TotalTime>3</TotalTime>
  <ScaleCrop>false</ScaleCrop>
  <LinksUpToDate>false</LinksUpToDate>
  <CharactersWithSpaces>2742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2015-12-31T08:51:00Z</dcterms:created>
  <dc:creator>高翔</dc:creator>
  <cp:lastModifiedBy>静儿</cp:lastModifiedBy>
  <dcterms:modified xsi:type="dcterms:W3CDTF">2018-11-23T03:47:11Z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